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B24E2" w14:textId="77777777" w:rsidR="002029B6" w:rsidRDefault="002029B6" w:rsidP="00405836">
      <w:pPr>
        <w:pStyle w:val="Call-OutBodyContentStyles"/>
        <w:rPr>
          <w:rFonts w:ascii="Arial" w:hAnsi="Arial" w:cs="Arial"/>
          <w:sz w:val="40"/>
          <w:szCs w:val="40"/>
        </w:rPr>
      </w:pPr>
    </w:p>
    <w:p w14:paraId="6452B888" w14:textId="77777777" w:rsidR="002029B6" w:rsidRDefault="002029B6" w:rsidP="00405836">
      <w:pPr>
        <w:pStyle w:val="Call-OutBodyContentStyles"/>
        <w:rPr>
          <w:rFonts w:ascii="Arial" w:hAnsi="Arial" w:cs="Arial"/>
          <w:sz w:val="40"/>
          <w:szCs w:val="40"/>
        </w:rPr>
      </w:pPr>
    </w:p>
    <w:p w14:paraId="547E2FB8" w14:textId="77777777" w:rsidR="002029B6" w:rsidRDefault="002029B6" w:rsidP="00405836">
      <w:pPr>
        <w:pStyle w:val="Call-OutBodyContentStyles"/>
        <w:rPr>
          <w:rFonts w:ascii="Arial" w:hAnsi="Arial" w:cs="Arial"/>
          <w:sz w:val="40"/>
          <w:szCs w:val="40"/>
        </w:rPr>
      </w:pPr>
    </w:p>
    <w:p w14:paraId="07F9786B" w14:textId="77777777" w:rsidR="002029B6" w:rsidRDefault="002029B6" w:rsidP="00405836">
      <w:pPr>
        <w:pStyle w:val="Call-OutBodyContentStyles"/>
        <w:rPr>
          <w:rFonts w:ascii="Arial" w:hAnsi="Arial" w:cs="Arial"/>
          <w:sz w:val="40"/>
          <w:szCs w:val="40"/>
        </w:rPr>
      </w:pPr>
    </w:p>
    <w:p w14:paraId="5A7F726A" w14:textId="77777777" w:rsidR="002029B6" w:rsidRDefault="002029B6" w:rsidP="00405836">
      <w:pPr>
        <w:pStyle w:val="Call-OutBodyContentStyles"/>
        <w:rPr>
          <w:rFonts w:ascii="Arial" w:hAnsi="Arial" w:cs="Arial"/>
          <w:sz w:val="40"/>
          <w:szCs w:val="40"/>
        </w:rPr>
      </w:pPr>
    </w:p>
    <w:p w14:paraId="7A3CDF77" w14:textId="77777777" w:rsidR="002029B6" w:rsidRDefault="002029B6" w:rsidP="00405836">
      <w:pPr>
        <w:pStyle w:val="Call-OutBodyContentStyles"/>
        <w:rPr>
          <w:rFonts w:ascii="Arial" w:hAnsi="Arial" w:cs="Arial"/>
          <w:sz w:val="40"/>
          <w:szCs w:val="40"/>
        </w:rPr>
      </w:pPr>
    </w:p>
    <w:p w14:paraId="0C55E2DA" w14:textId="77777777" w:rsidR="002029B6" w:rsidRDefault="002029B6" w:rsidP="00405836">
      <w:pPr>
        <w:pStyle w:val="Call-OutBodyContentStyles"/>
        <w:rPr>
          <w:rFonts w:ascii="Arial" w:hAnsi="Arial" w:cs="Arial"/>
          <w:sz w:val="40"/>
          <w:szCs w:val="40"/>
        </w:rPr>
      </w:pPr>
    </w:p>
    <w:p w14:paraId="55EC7A2B" w14:textId="77777777" w:rsidR="002029B6" w:rsidRDefault="002029B6" w:rsidP="00405836">
      <w:pPr>
        <w:pStyle w:val="Call-OutBodyContentStyles"/>
        <w:rPr>
          <w:rFonts w:ascii="Arial" w:hAnsi="Arial" w:cs="Arial"/>
          <w:sz w:val="40"/>
          <w:szCs w:val="40"/>
        </w:rPr>
      </w:pPr>
    </w:p>
    <w:p w14:paraId="6C17AD91" w14:textId="77777777" w:rsidR="002029B6" w:rsidRDefault="002029B6" w:rsidP="00405836">
      <w:pPr>
        <w:pStyle w:val="Call-OutBodyContentStyles"/>
        <w:rPr>
          <w:rFonts w:ascii="Arial" w:hAnsi="Arial" w:cs="Arial"/>
          <w:sz w:val="40"/>
          <w:szCs w:val="40"/>
        </w:rPr>
      </w:pPr>
    </w:p>
    <w:p w14:paraId="1D56F991" w14:textId="77777777" w:rsidR="007D55CC" w:rsidRDefault="007D55CC" w:rsidP="007D55CC">
      <w:pPr>
        <w:pStyle w:val="Call-OutBodyContentStyles"/>
        <w:rPr>
          <w:rFonts w:ascii="Arial" w:hAnsi="Arial" w:cs="Arial"/>
          <w:sz w:val="40"/>
          <w:szCs w:val="40"/>
        </w:rPr>
      </w:pPr>
    </w:p>
    <w:p w14:paraId="1C62264D" w14:textId="77777777" w:rsidR="006A48DB" w:rsidRDefault="006A48DB" w:rsidP="00752DA5">
      <w:pPr>
        <w:rPr>
          <w:rFonts w:ascii="Arial" w:hAnsi="Arial" w:cs="Arial"/>
          <w:sz w:val="18"/>
          <w:szCs w:val="18"/>
        </w:rPr>
      </w:pPr>
    </w:p>
    <w:p w14:paraId="2815EAD9" w14:textId="77777777" w:rsidR="005B6E78" w:rsidRDefault="005B6E78" w:rsidP="005B6E78">
      <w:pPr>
        <w:spacing w:before="240" w:after="60"/>
        <w:rPr>
          <w:rFonts w:ascii="Arial" w:hAnsi="Arial" w:cs="Arial"/>
          <w:sz w:val="18"/>
          <w:szCs w:val="18"/>
        </w:rPr>
      </w:pPr>
      <w:r w:rsidRPr="00012B5F">
        <w:rPr>
          <w:rFonts w:ascii="Arial" w:hAnsi="Arial" w:cs="Arial"/>
          <w:sz w:val="18"/>
          <w:szCs w:val="18"/>
        </w:rPr>
        <w:t xml:space="preserve">There are a lot of myths about diabetes out there. Let’s see if we can clear up a few, that may be keeping you from taking care of yourself </w:t>
      </w:r>
      <w:proofErr w:type="spellStart"/>
      <w:r w:rsidRPr="00012B5F">
        <w:rPr>
          <w:rFonts w:ascii="Arial" w:hAnsi="Arial" w:cs="Arial"/>
          <w:sz w:val="18"/>
          <w:szCs w:val="18"/>
        </w:rPr>
        <w:t>properly.</w:t>
      </w:r>
      <w:r w:rsidRPr="00012B5F">
        <w:rPr>
          <w:rFonts w:ascii="Arial" w:hAnsi="Arial" w:cs="Arial"/>
          <w:sz w:val="18"/>
          <w:szCs w:val="18"/>
          <w:vertAlign w:val="superscript"/>
        </w:rPr>
        <w:t>1</w:t>
      </w:r>
      <w:proofErr w:type="gramStart"/>
      <w:r w:rsidRPr="00012B5F">
        <w:rPr>
          <w:rFonts w:ascii="Arial" w:hAnsi="Arial" w:cs="Arial"/>
          <w:sz w:val="18"/>
          <w:szCs w:val="18"/>
          <w:vertAlign w:val="superscript"/>
        </w:rPr>
        <w:t>,2</w:t>
      </w:r>
      <w:proofErr w:type="spellEnd"/>
      <w:proofErr w:type="gramEnd"/>
      <w:r w:rsidRPr="00012B5F">
        <w:rPr>
          <w:rFonts w:ascii="Arial" w:hAnsi="Arial" w:cs="Arial"/>
          <w:sz w:val="18"/>
          <w:szCs w:val="18"/>
        </w:rPr>
        <w:t xml:space="preserve"> </w:t>
      </w:r>
    </w:p>
    <w:p w14:paraId="6BDF598D" w14:textId="77777777" w:rsidR="005B6E78" w:rsidRPr="00726023" w:rsidRDefault="005B6E78" w:rsidP="005B6E78">
      <w:pPr>
        <w:spacing w:before="240" w:after="60"/>
        <w:rPr>
          <w:rFonts w:ascii="Arial" w:hAnsi="Arial" w:cs="Arial"/>
          <w:b/>
          <w:color w:val="0061A0" w:themeColor="accent3"/>
          <w:sz w:val="20"/>
        </w:rPr>
      </w:pPr>
      <w:r w:rsidRPr="00726023">
        <w:rPr>
          <w:rFonts w:ascii="Arial" w:hAnsi="Arial" w:cs="Arial"/>
          <w:b/>
          <w:color w:val="0061A0" w:themeColor="accent3"/>
          <w:sz w:val="20"/>
        </w:rPr>
        <w:t>Myth: I can’t eat sweets or chocolate if I have diabetes.</w:t>
      </w:r>
      <w:bookmarkStart w:id="0" w:name="_GoBack"/>
      <w:bookmarkEnd w:id="0"/>
    </w:p>
    <w:p w14:paraId="727B6470" w14:textId="77777777" w:rsidR="005B6E78" w:rsidRPr="00012B5F" w:rsidRDefault="005B6E78" w:rsidP="005B6E78">
      <w:pPr>
        <w:rPr>
          <w:rFonts w:ascii="Arial" w:hAnsi="Arial" w:cs="Arial"/>
          <w:sz w:val="18"/>
          <w:szCs w:val="18"/>
        </w:rPr>
      </w:pPr>
      <w:r w:rsidRPr="00012B5F">
        <w:rPr>
          <w:rFonts w:ascii="Arial" w:hAnsi="Arial" w:cs="Arial"/>
          <w:sz w:val="18"/>
          <w:szCs w:val="18"/>
        </w:rPr>
        <w:t xml:space="preserve">There are no foods that are off limits. You can continue to eat sweets and desserts as part of a healthy meal plan, in moderation, and combined with exercise. It’s best to talk to your health care provider to understand the diet that’s best for you.   </w:t>
      </w:r>
    </w:p>
    <w:p w14:paraId="02C92463" w14:textId="77777777" w:rsidR="005B6E78" w:rsidRPr="00726023" w:rsidRDefault="005B6E78" w:rsidP="005B6E78">
      <w:pPr>
        <w:spacing w:before="240" w:after="60"/>
        <w:rPr>
          <w:rFonts w:ascii="Arial" w:hAnsi="Arial" w:cs="Arial"/>
          <w:b/>
          <w:color w:val="0061A0" w:themeColor="accent3"/>
          <w:sz w:val="20"/>
        </w:rPr>
      </w:pPr>
      <w:r w:rsidRPr="00726023">
        <w:rPr>
          <w:rFonts w:ascii="Arial" w:hAnsi="Arial" w:cs="Arial"/>
          <w:b/>
          <w:color w:val="0061A0" w:themeColor="accent3"/>
          <w:sz w:val="20"/>
        </w:rPr>
        <w:t>Myth: I’ll have to eat special “diabetic food.”</w:t>
      </w:r>
    </w:p>
    <w:p w14:paraId="79859BA4" w14:textId="77777777" w:rsidR="005B6E78" w:rsidRPr="00012B5F" w:rsidRDefault="005B6E78" w:rsidP="005B6E78">
      <w:pPr>
        <w:rPr>
          <w:rFonts w:ascii="Arial" w:hAnsi="Arial" w:cs="Arial"/>
          <w:sz w:val="18"/>
          <w:szCs w:val="18"/>
        </w:rPr>
      </w:pPr>
      <w:r w:rsidRPr="00012B5F">
        <w:rPr>
          <w:rFonts w:ascii="Arial" w:hAnsi="Arial" w:cs="Arial"/>
          <w:sz w:val="18"/>
          <w:szCs w:val="18"/>
        </w:rPr>
        <w:t xml:space="preserve">You eat the same food as other people. Diabetic and “dietetic” versions of foods containing sugar offer no special benefit. They still raise blood glucose levels, are often more expensive, and can also have a laxative effect if they contain sugar alcohols.  </w:t>
      </w:r>
    </w:p>
    <w:p w14:paraId="15B0CCD5" w14:textId="77777777" w:rsidR="005B6E78" w:rsidRPr="00726023" w:rsidRDefault="005B6E78" w:rsidP="005B6E78">
      <w:pPr>
        <w:spacing w:before="240" w:after="60"/>
        <w:rPr>
          <w:rFonts w:ascii="Arial" w:hAnsi="Arial" w:cs="Arial"/>
          <w:b/>
          <w:color w:val="0061A0" w:themeColor="accent3"/>
          <w:sz w:val="20"/>
        </w:rPr>
      </w:pPr>
      <w:r w:rsidRPr="00726023">
        <w:rPr>
          <w:rFonts w:ascii="Arial" w:hAnsi="Arial" w:cs="Arial"/>
          <w:b/>
          <w:color w:val="0061A0" w:themeColor="accent3"/>
          <w:sz w:val="20"/>
        </w:rPr>
        <w:t>Myth: I can’t have bread, potatoes or pasta.</w:t>
      </w:r>
    </w:p>
    <w:p w14:paraId="3AAEC126" w14:textId="77777777" w:rsidR="005B6E78" w:rsidRPr="00012B5F" w:rsidRDefault="005B6E78" w:rsidP="005B6E78">
      <w:pPr>
        <w:rPr>
          <w:rFonts w:ascii="Arial" w:hAnsi="Arial" w:cs="Arial"/>
          <w:sz w:val="18"/>
          <w:szCs w:val="18"/>
        </w:rPr>
      </w:pPr>
      <w:r w:rsidRPr="00012B5F">
        <w:rPr>
          <w:rFonts w:ascii="Arial" w:hAnsi="Arial" w:cs="Arial"/>
          <w:sz w:val="18"/>
          <w:szCs w:val="18"/>
        </w:rPr>
        <w:t xml:space="preserve">Yes, you can! These are characterized as starchy foods, and they’re part of a healthy meal plan. What’s important is the portion size. Whole-grain breads, cereals, pasta, rice and starchy vegetables like potatoes, yams, peas and corn can be included in your meals and snacks. </w:t>
      </w:r>
    </w:p>
    <w:p w14:paraId="5D34AA5E" w14:textId="77777777" w:rsidR="005B6E78" w:rsidRPr="00726023" w:rsidRDefault="005B6E78" w:rsidP="005B6E78">
      <w:pPr>
        <w:spacing w:before="240" w:after="60"/>
        <w:rPr>
          <w:rFonts w:ascii="Arial" w:hAnsi="Arial" w:cs="Arial"/>
          <w:b/>
          <w:color w:val="0061A0" w:themeColor="accent3"/>
          <w:sz w:val="20"/>
        </w:rPr>
      </w:pPr>
      <w:r w:rsidRPr="00726023">
        <w:rPr>
          <w:rFonts w:ascii="Arial" w:hAnsi="Arial" w:cs="Arial"/>
          <w:b/>
          <w:color w:val="0061A0" w:themeColor="accent3"/>
          <w:sz w:val="20"/>
        </w:rPr>
        <w:t>Myth: I can’t have diabetes. I have no symptoms!</w:t>
      </w:r>
    </w:p>
    <w:p w14:paraId="4878B0A3" w14:textId="77777777" w:rsidR="005B6E78" w:rsidRPr="00012B5F" w:rsidRDefault="005B6E78" w:rsidP="005B6E78">
      <w:pPr>
        <w:rPr>
          <w:rFonts w:ascii="Arial" w:hAnsi="Arial" w:cs="Arial"/>
          <w:sz w:val="18"/>
          <w:szCs w:val="18"/>
        </w:rPr>
      </w:pPr>
      <w:r w:rsidRPr="00012B5F">
        <w:rPr>
          <w:rFonts w:ascii="Arial" w:hAnsi="Arial" w:cs="Arial"/>
          <w:sz w:val="18"/>
          <w:szCs w:val="18"/>
        </w:rPr>
        <w:t xml:space="preserve">You can have type 2 diabetes for many years and not know it. When it’s undetected and uncontrolled, diabetes can cause tremendous damage to your body, from blindness to kidney failure. Remember that diabetes can’t be cured, but it can be controlled. And type </w:t>
      </w:r>
      <w:proofErr w:type="gramStart"/>
      <w:r w:rsidRPr="00012B5F">
        <w:rPr>
          <w:rFonts w:ascii="Arial" w:hAnsi="Arial" w:cs="Arial"/>
          <w:sz w:val="18"/>
          <w:szCs w:val="18"/>
        </w:rPr>
        <w:t>2 diabetes</w:t>
      </w:r>
      <w:proofErr w:type="gramEnd"/>
      <w:r w:rsidRPr="00012B5F">
        <w:rPr>
          <w:rFonts w:ascii="Arial" w:hAnsi="Arial" w:cs="Arial"/>
          <w:sz w:val="18"/>
          <w:szCs w:val="18"/>
        </w:rPr>
        <w:t xml:space="preserve"> can often be prevented with recommended lifestyle changes in food and exercises, as well as managing your stress levels.</w:t>
      </w:r>
    </w:p>
    <w:p w14:paraId="591D4AE9" w14:textId="77777777" w:rsidR="005B6E78" w:rsidRPr="00726023" w:rsidRDefault="005B6E78" w:rsidP="005B6E78">
      <w:pPr>
        <w:spacing w:before="240" w:after="60"/>
        <w:rPr>
          <w:rFonts w:ascii="Arial" w:hAnsi="Arial" w:cs="Arial"/>
          <w:b/>
          <w:color w:val="0061A0" w:themeColor="accent3"/>
          <w:sz w:val="20"/>
        </w:rPr>
      </w:pPr>
      <w:r w:rsidRPr="00726023">
        <w:rPr>
          <w:rFonts w:ascii="Arial" w:hAnsi="Arial" w:cs="Arial"/>
          <w:b/>
          <w:color w:val="0061A0" w:themeColor="accent3"/>
          <w:sz w:val="20"/>
        </w:rPr>
        <w:t>Myth: Diabetes isn’t life threatening.</w:t>
      </w:r>
    </w:p>
    <w:p w14:paraId="53CFA37C" w14:textId="77777777" w:rsidR="005B6E78" w:rsidRDefault="005B6E78" w:rsidP="005B6E78">
      <w:pPr>
        <w:rPr>
          <w:rFonts w:ascii="Arial" w:hAnsi="Arial" w:cs="Arial"/>
          <w:b/>
          <w:sz w:val="14"/>
          <w:szCs w:val="14"/>
        </w:rPr>
      </w:pPr>
      <w:proofErr w:type="gramStart"/>
      <w:r w:rsidRPr="00012B5F">
        <w:rPr>
          <w:rFonts w:ascii="Arial" w:hAnsi="Arial" w:cs="Arial"/>
          <w:sz w:val="18"/>
          <w:szCs w:val="18"/>
        </w:rPr>
        <w:t>False.</w:t>
      </w:r>
      <w:proofErr w:type="gramEnd"/>
      <w:r w:rsidRPr="00012B5F">
        <w:rPr>
          <w:rFonts w:ascii="Arial" w:hAnsi="Arial" w:cs="Arial"/>
          <w:sz w:val="18"/>
          <w:szCs w:val="18"/>
        </w:rPr>
        <w:t xml:space="preserve"> Diabetes can kill you. In 2010, diabetes was the seventh leading cause of death in the US. And it may be underreported as the cause of </w:t>
      </w:r>
      <w:proofErr w:type="spellStart"/>
      <w:r w:rsidRPr="00012B5F">
        <w:rPr>
          <w:rFonts w:ascii="Arial" w:hAnsi="Arial" w:cs="Arial"/>
          <w:sz w:val="18"/>
          <w:szCs w:val="18"/>
        </w:rPr>
        <w:t>death.</w:t>
      </w:r>
      <w:r w:rsidRPr="00012B5F">
        <w:rPr>
          <w:rFonts w:ascii="Arial" w:hAnsi="Arial" w:cs="Arial"/>
          <w:sz w:val="18"/>
          <w:szCs w:val="18"/>
          <w:vertAlign w:val="superscript"/>
        </w:rPr>
        <w:t>3</w:t>
      </w:r>
      <w:proofErr w:type="spellEnd"/>
    </w:p>
    <w:p w14:paraId="6D442B82" w14:textId="77777777" w:rsidR="00380912" w:rsidRDefault="00380912" w:rsidP="00C47F73">
      <w:pPr>
        <w:rPr>
          <w:rFonts w:ascii="Arial" w:hAnsi="Arial" w:cs="Arial"/>
          <w:sz w:val="18"/>
          <w:szCs w:val="18"/>
        </w:rPr>
      </w:pPr>
    </w:p>
    <w:p w14:paraId="6B461076" w14:textId="77777777" w:rsidR="00380912" w:rsidRPr="00CA155C" w:rsidRDefault="00380912" w:rsidP="00C47F73">
      <w:pPr>
        <w:rPr>
          <w:rFonts w:ascii="Arial" w:hAnsi="Arial" w:cs="Arial"/>
          <w:sz w:val="18"/>
          <w:szCs w:val="18"/>
        </w:rPr>
      </w:pPr>
    </w:p>
    <w:p w14:paraId="510586CB" w14:textId="77777777" w:rsidR="00A31413" w:rsidRPr="00283CA3" w:rsidRDefault="00A31413" w:rsidP="00283CA3">
      <w:pPr>
        <w:pStyle w:val="Call-OutBodyContentStyles"/>
        <w:spacing w:line="360" w:lineRule="auto"/>
        <w:rPr>
          <w:rFonts w:ascii="Arial" w:hAnsi="Arial" w:cs="Arial"/>
          <w:b w:val="0"/>
          <w:sz w:val="14"/>
          <w:szCs w:val="14"/>
        </w:rPr>
      </w:pPr>
    </w:p>
    <w:sectPr w:rsidR="00A31413" w:rsidRPr="00283CA3" w:rsidSect="00B7040D">
      <w:headerReference w:type="even" r:id="rId9"/>
      <w:footerReference w:type="default" r:id="rId10"/>
      <w:headerReference w:type="first" r:id="rId11"/>
      <w:footerReference w:type="first" r:id="rId12"/>
      <w:footnotePr>
        <w:pos w:val="beneathText"/>
      </w:footnotePr>
      <w:endnotePr>
        <w:numFmt w:val="decimal"/>
      </w:endnotePr>
      <w:pgSz w:w="12240" w:h="15840"/>
      <w:pgMar w:top="720" w:right="720" w:bottom="540" w:left="720" w:header="72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F4688" w14:textId="77777777" w:rsidR="006E767F" w:rsidRDefault="006E767F" w:rsidP="002029B6">
      <w:r>
        <w:separator/>
      </w:r>
    </w:p>
  </w:endnote>
  <w:endnote w:type="continuationSeparator" w:id="0">
    <w:p w14:paraId="57D439AA" w14:textId="77777777" w:rsidR="006E767F" w:rsidRDefault="006E767F" w:rsidP="0020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018FF" w14:textId="77777777" w:rsidR="005B6E78" w:rsidRDefault="005B6E78" w:rsidP="005B6E78">
    <w:pPr>
      <w:pStyle w:val="Disclaimer"/>
      <w:numPr>
        <w:ilvl w:val="0"/>
        <w:numId w:val="6"/>
      </w:numPr>
      <w:ind w:left="360"/>
    </w:pPr>
    <w:r>
      <w:t>Haymarket Medical Education, “Myths About Diabetes and Treatment,” September 2010</w:t>
    </w:r>
  </w:p>
  <w:p w14:paraId="0D0F5BD6" w14:textId="77777777" w:rsidR="005B6E78" w:rsidRDefault="005B6E78" w:rsidP="005B6E78">
    <w:pPr>
      <w:pStyle w:val="Disclaimer"/>
      <w:numPr>
        <w:ilvl w:val="0"/>
        <w:numId w:val="6"/>
      </w:numPr>
      <w:ind w:left="360"/>
    </w:pPr>
    <w:r>
      <w:t>University of Michigan Comprehensive Diabetes Center, “Diabetes 101 Taking Charge,” 2013</w:t>
    </w:r>
  </w:p>
  <w:p w14:paraId="74675B8D" w14:textId="2142E501" w:rsidR="005B6E78" w:rsidRDefault="005B6E78" w:rsidP="005B6E78">
    <w:pPr>
      <w:pStyle w:val="Disclaimer"/>
      <w:numPr>
        <w:ilvl w:val="0"/>
        <w:numId w:val="6"/>
      </w:numPr>
      <w:ind w:left="360"/>
    </w:pPr>
    <w:r>
      <w:t>CDC National Center for Chronic Disease Prevention and Health Promotion, Division of Diabetes Translation, “National Diabetes Statistics Report,” 2014</w:t>
    </w:r>
  </w:p>
  <w:p w14:paraId="4AA3FFAA" w14:textId="11F8267B" w:rsidR="00752DA5" w:rsidRDefault="006A48DB" w:rsidP="006A48DB">
    <w:pPr>
      <w:pStyle w:val="Disclaimer"/>
      <w:ind w:left="-720" w:right="-720"/>
    </w:pPr>
    <w:r>
      <w:rPr>
        <w:lang w:val="en-GB" w:eastAsia="en-GB"/>
      </w:rPr>
      <w:drawing>
        <wp:inline distT="0" distB="0" distL="0" distR="0" wp14:anchorId="0ABB71CC" wp14:editId="3568CAF6">
          <wp:extent cx="7764780" cy="22301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84_Quit Smoking GÇô-áArticle 1_Disclaimer_6_22A.jpg"/>
                  <pic:cNvPicPr/>
                </pic:nvPicPr>
                <pic:blipFill rotWithShape="1">
                  <a:blip r:embed="rId1">
                    <a:extLst>
                      <a:ext uri="{28A0092B-C50C-407E-A947-70E740481C1C}">
                        <a14:useLocalDpi xmlns:a14="http://schemas.microsoft.com/office/drawing/2010/main" val="0"/>
                      </a:ext>
                    </a:extLst>
                  </a:blip>
                  <a:srcRect t="18628"/>
                  <a:stretch/>
                </pic:blipFill>
                <pic:spPr bwMode="auto">
                  <a:xfrm>
                    <a:off x="0" y="0"/>
                    <a:ext cx="7764724" cy="223012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8B7BA" w14:textId="46E54C0D" w:rsidR="00670AE4" w:rsidRDefault="00380912">
    <w:pPr>
      <w:pStyle w:val="Footer"/>
    </w:pPr>
    <w:r>
      <w:rPr>
        <w:noProof/>
        <w:lang w:val="en-GB" w:eastAsia="en-GB"/>
      </w:rPr>
      <w:drawing>
        <wp:anchor distT="0" distB="0" distL="114300" distR="114300" simplePos="0" relativeHeight="251672576" behindDoc="0" locked="0" layoutInCell="1" allowOverlap="1" wp14:anchorId="6F6DEBC1" wp14:editId="5CD8B338">
          <wp:simplePos x="0" y="0"/>
          <wp:positionH relativeFrom="column">
            <wp:posOffset>5164499</wp:posOffset>
          </wp:positionH>
          <wp:positionV relativeFrom="paragraph">
            <wp:posOffset>-754427</wp:posOffset>
          </wp:positionV>
          <wp:extent cx="2172832" cy="930014"/>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E52A.tmp"/>
                  <pic:cNvPicPr/>
                </pic:nvPicPr>
                <pic:blipFill rotWithShape="1">
                  <a:blip r:embed="rId1">
                    <a:extLst>
                      <a:ext uri="{28A0092B-C50C-407E-A947-70E740481C1C}">
                        <a14:useLocalDpi xmlns:a14="http://schemas.microsoft.com/office/drawing/2010/main" val="0"/>
                      </a:ext>
                    </a:extLst>
                  </a:blip>
                  <a:srcRect l="64446" t="62796" r="13889" b="20204"/>
                  <a:stretch/>
                </pic:blipFill>
                <pic:spPr bwMode="auto">
                  <a:xfrm>
                    <a:off x="0" y="0"/>
                    <a:ext cx="2172832" cy="930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AE4">
      <w:rPr>
        <w:noProof/>
        <w:lang w:val="en-GB" w:eastAsia="en-GB"/>
      </w:rPr>
      <w:drawing>
        <wp:anchor distT="0" distB="0" distL="114300" distR="114300" simplePos="0" relativeHeight="251665408" behindDoc="0" locked="0" layoutInCell="1" allowOverlap="1" wp14:anchorId="1973AF6F" wp14:editId="72D2D662">
          <wp:simplePos x="0" y="0"/>
          <wp:positionH relativeFrom="column">
            <wp:align>center</wp:align>
          </wp:positionH>
          <wp:positionV relativeFrom="paragraph">
            <wp:posOffset>0</wp:posOffset>
          </wp:positionV>
          <wp:extent cx="7772400" cy="914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rotWithShape="1">
                  <a:blip r:embed="rId2">
                    <a:extLst>
                      <a:ext uri="{28A0092B-C50C-407E-A947-70E740481C1C}">
                        <a14:useLocalDpi xmlns:a14="http://schemas.microsoft.com/office/drawing/2010/main" val="0"/>
                      </a:ext>
                    </a:extLst>
                  </a:blip>
                  <a:srcRect t="20000"/>
                  <a:stretch/>
                </pic:blipFill>
                <pic:spPr bwMode="auto">
                  <a:xfrm>
                    <a:off x="0" y="0"/>
                    <a:ext cx="7772400" cy="9144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99F68" w14:textId="77777777" w:rsidR="006E767F" w:rsidRDefault="006E767F" w:rsidP="002029B6">
      <w:r>
        <w:separator/>
      </w:r>
    </w:p>
  </w:footnote>
  <w:footnote w:type="continuationSeparator" w:id="0">
    <w:p w14:paraId="289DEA56" w14:textId="77777777" w:rsidR="006E767F" w:rsidRDefault="006E767F" w:rsidP="00202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6BC2" w14:textId="77777777" w:rsidR="00670AE4" w:rsidRDefault="006E767F">
    <w:pPr>
      <w:pStyle w:val="Header"/>
    </w:pPr>
    <w:sdt>
      <w:sdtPr>
        <w:id w:val="171999623"/>
        <w:placeholder>
          <w:docPart w:val="C724B00F5FF1394EA05DA778BE9BC0C5"/>
        </w:placeholder>
        <w:temporary/>
        <w:showingPlcHdr/>
      </w:sdtPr>
      <w:sdtEndPr/>
      <w:sdtContent>
        <w:r w:rsidR="00670AE4">
          <w:t>[Type text]</w:t>
        </w:r>
      </w:sdtContent>
    </w:sdt>
    <w:r w:rsidR="00670AE4">
      <w:ptab w:relativeTo="margin" w:alignment="center" w:leader="none"/>
    </w:r>
    <w:sdt>
      <w:sdtPr>
        <w:id w:val="171999624"/>
        <w:placeholder>
          <w:docPart w:val="AB93300EABF3AA448EA92BA880FFCD6A"/>
        </w:placeholder>
        <w:temporary/>
        <w:showingPlcHdr/>
      </w:sdtPr>
      <w:sdtEndPr/>
      <w:sdtContent>
        <w:r w:rsidR="00670AE4">
          <w:t>[Type text]</w:t>
        </w:r>
      </w:sdtContent>
    </w:sdt>
    <w:r w:rsidR="00670AE4">
      <w:ptab w:relativeTo="margin" w:alignment="right" w:leader="none"/>
    </w:r>
    <w:sdt>
      <w:sdtPr>
        <w:id w:val="171999625"/>
        <w:placeholder>
          <w:docPart w:val="BB8349E28B8A5B40A98F61AAABF85947"/>
        </w:placeholder>
        <w:temporary/>
        <w:showingPlcHdr/>
      </w:sdtPr>
      <w:sdtEndPr/>
      <w:sdtContent>
        <w:r w:rsidR="00670AE4">
          <w:t>[Type text]</w:t>
        </w:r>
      </w:sdtContent>
    </w:sdt>
  </w:p>
  <w:p w14:paraId="2324DC78" w14:textId="77777777" w:rsidR="00670AE4" w:rsidRDefault="00670A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1C92" w14:textId="4AD53F16" w:rsidR="00670AE4" w:rsidRDefault="00B7040D">
    <w:pPr>
      <w:pStyle w:val="Header"/>
    </w:pPr>
    <w:r>
      <w:rPr>
        <w:noProof/>
        <w:lang w:val="en-GB" w:eastAsia="en-GB"/>
      </w:rPr>
      <w:drawing>
        <wp:anchor distT="0" distB="0" distL="114300" distR="114300" simplePos="0" relativeHeight="251671552" behindDoc="1" locked="0" layoutInCell="1" allowOverlap="1" wp14:anchorId="71E214E4" wp14:editId="6D0B6E4C">
          <wp:simplePos x="0" y="0"/>
          <wp:positionH relativeFrom="column">
            <wp:posOffset>-457200</wp:posOffset>
          </wp:positionH>
          <wp:positionV relativeFrom="paragraph">
            <wp:posOffset>-466253</wp:posOffset>
          </wp:positionV>
          <wp:extent cx="7834084" cy="4838698"/>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834084" cy="483869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2A01"/>
    <w:multiLevelType w:val="hybridMultilevel"/>
    <w:tmpl w:val="26887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806FBF"/>
    <w:multiLevelType w:val="hybridMultilevel"/>
    <w:tmpl w:val="786095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nsid w:val="44152D8D"/>
    <w:multiLevelType w:val="hybridMultilevel"/>
    <w:tmpl w:val="6C7433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
    <w:nsid w:val="44744E64"/>
    <w:multiLevelType w:val="hybridMultilevel"/>
    <w:tmpl w:val="19589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39D66FA"/>
    <w:multiLevelType w:val="hybridMultilevel"/>
    <w:tmpl w:val="A0069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A921FA9"/>
    <w:multiLevelType w:val="hybridMultilevel"/>
    <w:tmpl w:val="9606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hdrShapeDefaults>
    <o:shapedefaults v:ext="edit" spidmax="2049"/>
  </w:hdrShapeDefaults>
  <w:footnotePr>
    <w:pos w:val="beneathText"/>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36"/>
    <w:rsid w:val="00015649"/>
    <w:rsid w:val="00067EC4"/>
    <w:rsid w:val="000E2371"/>
    <w:rsid w:val="00134ACF"/>
    <w:rsid w:val="002029B6"/>
    <w:rsid w:val="00246836"/>
    <w:rsid w:val="00283CA3"/>
    <w:rsid w:val="00322D38"/>
    <w:rsid w:val="00380912"/>
    <w:rsid w:val="00405836"/>
    <w:rsid w:val="00437639"/>
    <w:rsid w:val="00504041"/>
    <w:rsid w:val="00543BCC"/>
    <w:rsid w:val="005A1488"/>
    <w:rsid w:val="005B6E78"/>
    <w:rsid w:val="0061412C"/>
    <w:rsid w:val="0062112E"/>
    <w:rsid w:val="00670AE4"/>
    <w:rsid w:val="00680B2D"/>
    <w:rsid w:val="006A48DB"/>
    <w:rsid w:val="006E767F"/>
    <w:rsid w:val="00703C7A"/>
    <w:rsid w:val="00723468"/>
    <w:rsid w:val="00752DA5"/>
    <w:rsid w:val="00773626"/>
    <w:rsid w:val="007A2AE7"/>
    <w:rsid w:val="007D55CC"/>
    <w:rsid w:val="007E5139"/>
    <w:rsid w:val="0089044C"/>
    <w:rsid w:val="008F661D"/>
    <w:rsid w:val="00911FF1"/>
    <w:rsid w:val="009217E7"/>
    <w:rsid w:val="00981AC1"/>
    <w:rsid w:val="009B3304"/>
    <w:rsid w:val="009C5E2D"/>
    <w:rsid w:val="009F2721"/>
    <w:rsid w:val="009F3A70"/>
    <w:rsid w:val="00A01BC3"/>
    <w:rsid w:val="00A31413"/>
    <w:rsid w:val="00A76E7A"/>
    <w:rsid w:val="00B7040D"/>
    <w:rsid w:val="00BE7DEE"/>
    <w:rsid w:val="00BF0208"/>
    <w:rsid w:val="00C47F73"/>
    <w:rsid w:val="00C732F6"/>
    <w:rsid w:val="00CC041C"/>
    <w:rsid w:val="00CE1EE2"/>
    <w:rsid w:val="00CE730F"/>
    <w:rsid w:val="00CF4ABB"/>
    <w:rsid w:val="00D13F59"/>
    <w:rsid w:val="00D55E42"/>
    <w:rsid w:val="00D7415F"/>
    <w:rsid w:val="00D91DA7"/>
    <w:rsid w:val="00DC3414"/>
    <w:rsid w:val="00E37E65"/>
    <w:rsid w:val="00E94526"/>
    <w:rsid w:val="00ED75C4"/>
    <w:rsid w:val="00F860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1775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tmp"/></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24B00F5FF1394EA05DA778BE9BC0C5"/>
        <w:category>
          <w:name w:val="General"/>
          <w:gallery w:val="placeholder"/>
        </w:category>
        <w:types>
          <w:type w:val="bbPlcHdr"/>
        </w:types>
        <w:behaviors>
          <w:behavior w:val="content"/>
        </w:behaviors>
        <w:guid w:val="{0B064E1B-C46B-F04F-BE52-6A7334D9A7D4}"/>
      </w:docPartPr>
      <w:docPartBody>
        <w:p w:rsidR="00E74F0E" w:rsidRDefault="00E74F0E" w:rsidP="00E74F0E">
          <w:pPr>
            <w:pStyle w:val="C724B00F5FF1394EA05DA778BE9BC0C5"/>
          </w:pPr>
          <w:r>
            <w:t>[Type text]</w:t>
          </w:r>
        </w:p>
      </w:docPartBody>
    </w:docPart>
    <w:docPart>
      <w:docPartPr>
        <w:name w:val="AB93300EABF3AA448EA92BA880FFCD6A"/>
        <w:category>
          <w:name w:val="General"/>
          <w:gallery w:val="placeholder"/>
        </w:category>
        <w:types>
          <w:type w:val="bbPlcHdr"/>
        </w:types>
        <w:behaviors>
          <w:behavior w:val="content"/>
        </w:behaviors>
        <w:guid w:val="{4555A465-DCFD-BC43-B567-12360E161178}"/>
      </w:docPartPr>
      <w:docPartBody>
        <w:p w:rsidR="00E74F0E" w:rsidRDefault="00E74F0E" w:rsidP="00E74F0E">
          <w:pPr>
            <w:pStyle w:val="AB93300EABF3AA448EA92BA880FFCD6A"/>
          </w:pPr>
          <w:r>
            <w:t>[Type text]</w:t>
          </w:r>
        </w:p>
      </w:docPartBody>
    </w:docPart>
    <w:docPart>
      <w:docPartPr>
        <w:name w:val="BB8349E28B8A5B40A98F61AAABF85947"/>
        <w:category>
          <w:name w:val="General"/>
          <w:gallery w:val="placeholder"/>
        </w:category>
        <w:types>
          <w:type w:val="bbPlcHdr"/>
        </w:types>
        <w:behaviors>
          <w:behavior w:val="content"/>
        </w:behaviors>
        <w:guid w:val="{3F863353-5CBF-9547-9435-BECB822AC2F9}"/>
      </w:docPartPr>
      <w:docPartBody>
        <w:p w:rsidR="00E74F0E" w:rsidRDefault="00E74F0E" w:rsidP="00E74F0E">
          <w:pPr>
            <w:pStyle w:val="BB8349E28B8A5B40A98F61AAABF8594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0E"/>
    <w:rsid w:val="002D6FBF"/>
    <w:rsid w:val="005222C9"/>
    <w:rsid w:val="005E1411"/>
    <w:rsid w:val="00665927"/>
    <w:rsid w:val="00AD04D3"/>
    <w:rsid w:val="00B5533F"/>
    <w:rsid w:val="00E74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MetLife Theme 16x9">
  <a:themeElements>
    <a:clrScheme name="Custom 6">
      <a:dk1>
        <a:srgbClr val="000000"/>
      </a:dk1>
      <a:lt1>
        <a:srgbClr val="FFFFFF"/>
      </a:lt1>
      <a:dk2>
        <a:srgbClr val="DB0A5B"/>
      </a:dk2>
      <a:lt2>
        <a:srgbClr val="6025A9"/>
      </a:lt2>
      <a:accent1>
        <a:srgbClr val="A3CE4E"/>
      </a:accent1>
      <a:accent2>
        <a:srgbClr val="0090DA"/>
      </a:accent2>
      <a:accent3>
        <a:srgbClr val="0061A0"/>
      </a:accent3>
      <a:accent4>
        <a:srgbClr val="FFC600"/>
      </a:accent4>
      <a:accent5>
        <a:srgbClr val="00A3AD"/>
      </a:accent5>
      <a:accent6>
        <a:srgbClr val="75787B"/>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2225">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91440" tIns="0" rIns="91440" bIns="0" rtlCol="0">
        <a:noAutofit/>
      </a:bodyPr>
      <a:lstStyle>
        <a:defPPr>
          <a:defRPr sz="2200" dirty="0" smtClean="0"/>
        </a:defP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6BFD9-29C9-49F8-BC40-6E643C88C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259</Words>
  <Characters>1478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MetLife</Company>
  <LinksUpToDate>false</LinksUpToDate>
  <CharactersWithSpaces>1734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Dorion</dc:creator>
  <cp:lastModifiedBy>Farzana Akther</cp:lastModifiedBy>
  <cp:revision>2</cp:revision>
  <cp:lastPrinted>2017-01-25T22:30:00Z</cp:lastPrinted>
  <dcterms:created xsi:type="dcterms:W3CDTF">2017-06-22T20:40:00Z</dcterms:created>
  <dcterms:modified xsi:type="dcterms:W3CDTF">2017-06-22T20:40:00Z</dcterms:modified>
</cp:coreProperties>
</file>